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5" w:rsidRPr="00C41280" w:rsidRDefault="007D0CD1" w:rsidP="00C41280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1280">
        <w:rPr>
          <w:rFonts w:ascii="Times New Roman" w:eastAsia="Times New Roman" w:hAnsi="Times New Roman" w:cs="Times New Roman"/>
          <w:i/>
          <w:sz w:val="28"/>
          <w:szCs w:val="28"/>
        </w:rPr>
        <w:t>Слово редактора</w:t>
      </w:r>
    </w:p>
    <w:p w:rsidR="0097762D" w:rsidRDefault="0097762D" w:rsidP="0097762D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D0CD1" w:rsidRDefault="007D0CD1" w:rsidP="000A1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ВОЕННОЕ КИНО ВЧЕРА И СЕГОДНЯ</w:t>
      </w:r>
    </w:p>
    <w:p w:rsidR="000A1586" w:rsidRPr="00422B5A" w:rsidRDefault="000A1586" w:rsidP="000A1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C41280" w:rsidRPr="00570F96" w:rsidRDefault="00C41280" w:rsidP="002B49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</w:pP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</w:t>
      </w:r>
      <w:r w:rsidR="00AA271E"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ойна как объект исследования </w:t>
      </w:r>
      <w:r w:rsidR="00570F96"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продолжает волновать</w:t>
      </w: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</w:t>
      </w:r>
      <w:r w:rsidR="00570F96"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современных </w:t>
      </w: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деятелей документального и художественного отечественного кинематографа</w:t>
      </w:r>
      <w:r w:rsidR="00570F96"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: ведь</w:t>
      </w: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 xml:space="preserve"> для России, потерявшей в </w:t>
      </w: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Великой Отечественной войн</w:t>
      </w:r>
      <w:r w:rsidRPr="00570F96">
        <w:rPr>
          <w:rFonts w:ascii="Times New Roman" w:eastAsia="Times New Roman" w:hAnsi="Times New Roman" w:cs="Times New Roman"/>
          <w:i/>
          <w:color w:val="2C2C2C"/>
          <w:sz w:val="28"/>
          <w:szCs w:val="28"/>
          <w:lang w:eastAsia="ru-RU"/>
        </w:rPr>
        <w:t>е 27 миллионов жизней, «сороковые роковые» остаются и незаживающей раной, и символом сплоченности народа, победившего бесчеловечного врага.</w:t>
      </w:r>
    </w:p>
    <w:p w:rsidR="00570F96" w:rsidRDefault="00570F96" w:rsidP="002B49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802A3" w:rsidRPr="007F4D45" w:rsidRDefault="001E6005" w:rsidP="002B49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Кин</w:t>
      </w:r>
      <w:r w:rsidR="00C412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412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1941-1945 гг. 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рассматривал</w:t>
      </w:r>
      <w:r w:rsidR="00C4128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ось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как одно из важнейших средств поддержания морального духа советского народа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и э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ту задачу </w:t>
      </w:r>
      <w:r w:rsidR="00B960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поначалу возложили на 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кинохроник</w:t>
      </w:r>
      <w:r w:rsidR="00B960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у, в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подготовке </w:t>
      </w:r>
      <w:r w:rsidR="00B960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которой 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частвовало более 150 операторов</w:t>
      </w:r>
      <w:r w:rsidR="00B960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О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пытные и начинающие </w:t>
      </w:r>
      <w:r w:rsidR="002B49E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мастера</w:t>
      </w:r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снимали сюжеты для «</w:t>
      </w:r>
      <w:proofErr w:type="spellStart"/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Союзкиножурнала</w:t>
      </w:r>
      <w:proofErr w:type="spellEnd"/>
      <w:r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», «Новостей дня», фронтовых киновыпусков, короткометражных и полнометражных документальных фильмов.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Кинооператоры стремились быть в самой гуще событий, вот почему</w:t>
      </w:r>
      <w:r w:rsidR="00964AA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</w:t>
      </w:r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аждый четвертый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 них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вернул</w:t>
      </w:r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ся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из «командировок на войну».</w:t>
      </w:r>
    </w:p>
    <w:p w:rsidR="00600768" w:rsidRPr="007F4D45" w:rsidRDefault="00A60C58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наиболее известны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документальны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лент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ам </w:t>
      </w:r>
      <w:r w:rsidR="0090482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тех лет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относятся: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«Разгром немецких войск под Москвой»</w:t>
      </w:r>
      <w:r w:rsidR="00904820">
        <w:rPr>
          <w:rStyle w:val="ac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footnoteReference w:id="1"/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(1942), «Сталинград», «Орловская битва», «Битва за нашу Советскую Украину» (1943), «Берлин», «Разгром Японии» (1945).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Кинематографисты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не обошли и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тему героического тыла (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«Ленинград в борьбе»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1942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«Народные мстители»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1943)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Р</w:t>
      </w:r>
      <w:r w:rsidR="003C26B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ежиссер Михаил Слуцкий и автор сценарного плана Алексей </w:t>
      </w:r>
      <w:proofErr w:type="spellStart"/>
      <w:r w:rsidR="003C26B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Каплер</w:t>
      </w:r>
      <w:proofErr w:type="spellEnd"/>
      <w:r w:rsidR="003C26B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творчески использовали </w:t>
      </w:r>
      <w:proofErr w:type="gramStart"/>
      <w:r w:rsidR="003C26B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идею начала 1930-х гг. М. Горького и М. Кольцова о создании книги «День мира»,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сняв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полнометражный фильм об одном дне войны –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13 июня 1942 г.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декабре этого же года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демонстрировался в Великобритании, в январе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следующего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его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фрагменты использова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ла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американск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ая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передач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«Марш времени», затем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«День войны»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был показан в Бельгии и Швеции.</w:t>
      </w:r>
      <w:proofErr w:type="gramEnd"/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первой 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из восьми частей </w:t>
      </w:r>
      <w:r w:rsidR="009864E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документальной ленты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представал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 и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фронтовая Москва,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Заполярье,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Севастополь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Зрителей не могли не впечатлить документальные кадры выноса красноармейцами убитого в разведке политрука </w:t>
      </w:r>
      <w:proofErr w:type="spellStart"/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Ганушкина</w:t>
      </w:r>
      <w:proofErr w:type="spellEnd"/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контратак </w:t>
      </w:r>
      <w:proofErr w:type="spellStart"/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севастопольцев</w:t>
      </w:r>
      <w:proofErr w:type="spellEnd"/>
      <w:r w:rsidR="00702A70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огневого налета на укрепления противника на одном из участков Северо-Западного фронта и др.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Во второй части демонстрировалось выступление перед бойцами величайшего пианиста ХХ века Эмиля </w:t>
      </w:r>
      <w:proofErr w:type="spellStart"/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Гилельса</w:t>
      </w:r>
      <w:proofErr w:type="spellEnd"/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съемки 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передне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кра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обороны Ленинграда, 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подлодк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Балтийского флота и т.д.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Авторы 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привлекли к работе 160 операторов, композитора Даниила </w:t>
      </w:r>
      <w:proofErr w:type="spellStart"/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Покрасса</w:t>
      </w:r>
      <w:proofErr w:type="spellEnd"/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знаменитого диктора Юрия Левитана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и потому э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 лента</w:t>
      </w:r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подлинный документ времени </w:t>
      </w:r>
      <w:proofErr w:type="spellStart"/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суровейших</w:t>
      </w:r>
      <w:proofErr w:type="spellEnd"/>
      <w:r w:rsidR="003C26B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испытаний – 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сыграла 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затем </w:t>
      </w:r>
      <w:r w:rsidR="00600768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огромную роль в поддержании духа бойцов перед Сталинградской битвой и сражением за Кавказ.</w:t>
      </w:r>
    </w:p>
    <w:p w:rsidR="00FC760D" w:rsidRDefault="00860DD6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переломные дни истории 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начинает главенствовать публицистика: ведь и художник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-гражданин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хо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оставаться в стороне от бушующих в мире и на 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родине событий. 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Эффект достоверности отличал и документальное и игровое кино тех лет </w:t>
      </w:r>
      <w:r w:rsidR="00FC760D" w:rsidRP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[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1, с. 153</w:t>
      </w:r>
      <w:r w:rsidR="00FC760D" w:rsidRP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]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Поначалу х</w:t>
      </w:r>
      <w:r w:rsidR="001E6005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удожественн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ое кино, снимавшееся в Москве и Ленинграде, а затем Алма-Ате, было представлено в </w:t>
      </w:r>
      <w:r w:rsid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основном в </w:t>
      </w:r>
      <w:r w:rsidR="001E6005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«Боевы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</w:t>
      </w:r>
      <w:r w:rsidR="001E6005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="001E6005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киносборник</w:t>
      </w:r>
      <w:r w:rsidR="00A8710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ах</w:t>
      </w:r>
      <w:proofErr w:type="spellEnd"/>
      <w:r w:rsidR="001E6005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виде короткометражных агитационных фильмов. За годы войны вышло 12 таких черно-белых альманахов, а первый из них был продемонстрирован уже 2 августа 1941 г. </w:t>
      </w:r>
      <w:proofErr w:type="gramStart"/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Причем</w:t>
      </w:r>
      <w:proofErr w:type="gramEnd"/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если вначале </w:t>
      </w:r>
      <w:proofErr w:type="spellStart"/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киносборники</w:t>
      </w:r>
      <w:proofErr w:type="spellEnd"/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в создании которых участвовали и первые мастера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страны 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(С. Герасимов, М. Донской, </w:t>
      </w:r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А. </w:t>
      </w:r>
      <w:proofErr w:type="spellStart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Зархи</w:t>
      </w:r>
      <w:proofErr w:type="spellEnd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Козинцев</w:t>
      </w:r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Ю. </w:t>
      </w:r>
      <w:proofErr w:type="spellStart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Райзман</w:t>
      </w:r>
      <w:proofErr w:type="spellEnd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И. </w:t>
      </w:r>
      <w:proofErr w:type="spellStart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Хейфиц</w:t>
      </w:r>
      <w:proofErr w:type="spellEnd"/>
      <w:r w:rsidR="001701C6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С. Юткевич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др.), были по преимуществу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сугубо </w:t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плакатными, в дальнейшем их агитационно-публицистический характер дополнился комедийно-фельетонной окрашенностью</w:t>
      </w:r>
      <w:r w:rsidR="00FC760D">
        <w:rPr>
          <w:rStyle w:val="ac"/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footnoteReference w:id="2"/>
      </w:r>
      <w:r w:rsidR="009F75AD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D80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722A3" w:rsidRPr="007F4D45" w:rsidRDefault="00FC760D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А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</w:t>
      </w:r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же с 1942 года стали выходить полнометражные художественные фильмы о войне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gramStart"/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Они</w:t>
      </w:r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рассказывали не только о героической борьбе советских людей на фронте и в тылу («Секретарь райкома» Ивана </w:t>
      </w:r>
      <w:proofErr w:type="spellStart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Пырьева</w:t>
      </w:r>
      <w:proofErr w:type="spellEnd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«Она защищает Родину» Фридриха </w:t>
      </w:r>
      <w:proofErr w:type="spellStart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Эрмлера</w:t>
      </w:r>
      <w:proofErr w:type="spellEnd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«Радуга» Марка Донского, «Фронт» Георгия и Сергея Васильевых, </w:t>
      </w:r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«Парень из нашего города» Александра </w:t>
      </w:r>
      <w:proofErr w:type="spellStart"/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Столпера</w:t>
      </w:r>
      <w:proofErr w:type="spellEnd"/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Бориса Иванова,</w:t>
      </w:r>
      <w:r w:rsidR="00216722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«Два бойца» Леонида Лукова, «Жила-была девочк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а» Виктора </w:t>
      </w:r>
      <w:proofErr w:type="spellStart"/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Эйсымонта</w:t>
      </w:r>
      <w:proofErr w:type="spellEnd"/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), но, стараясь </w:t>
      </w:r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поддержать моральный дух людей, поднима</w:t>
      </w:r>
      <w:r w:rsidR="00860D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</w:t>
      </w:r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их настроение комедийными работами («Антоша</w:t>
      </w:r>
      <w:proofErr w:type="gramEnd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proofErr w:type="gramStart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Рыбкин» Константина Юдина, «Новые похождения Швейка» Сергея Юткевича, «В шесть часов вечера после войны» Ивана </w:t>
      </w:r>
      <w:proofErr w:type="spellStart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Пырьева</w:t>
      </w:r>
      <w:proofErr w:type="spellEnd"/>
      <w:r w:rsidR="00D722A3" w:rsidRPr="007F4D4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»).</w:t>
      </w:r>
      <w:proofErr w:type="gramEnd"/>
    </w:p>
    <w:p w:rsidR="001701C6" w:rsidRPr="007F4D45" w:rsidRDefault="001701C6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Роом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входивший вместе с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Эйзенштейном, В. Пудовкиным, Л. Кулешовым и Д.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Вертовым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«Большую пятерку советского кино», сня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1944 г. фильм «Нашествие»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дноименн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Леонида Леонова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написал ее в самом начале войны, будучи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потрясенным фотографиями расстрелянной девочки и замученной насмерть Зои Космодемьянской</w:t>
      </w:r>
      <w:r w:rsidR="00D722A3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 был необычен и по сюжету (главный герой Федор Таланов, осужденный за производственную ошибку как «враг народа», после тюрьмы оказывается в городе, оккупированным гитлеровцами, где помогает антифашистам, выдавая себя за подпольщика), и по некоторым приемам (например, немцы говорят в фильме именно на немецком языке). 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вшемся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Калинине, 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октября по декабрь 1941 года оккупацию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 такие замечательные актеры, как Владимир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Гремин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Ольга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Жизнева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Олег Жаков, Василий Ванин, Григорий Шпигель и др.</w:t>
      </w:r>
    </w:p>
    <w:p w:rsidR="00D722A3" w:rsidRPr="007F4D45" w:rsidRDefault="00D722A3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1945 г. режиссеры продолжали военную тему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из картин 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</w:t>
      </w:r>
      <w:r w:rsidR="0086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документальную основу.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5CB0" w:rsidRPr="007F4D45" w:rsidRDefault="005C5CB0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Режиссер Борис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Барнет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прославился картиной «Подвиг разведчика», вышедшей на экраны в 1947 г. и получившей затем  Сталинскую премию</w:t>
      </w:r>
      <w:r w:rsidR="0021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722" w:rsidRP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[</w:t>
      </w:r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2, с. 44-47</w:t>
      </w:r>
      <w:r w:rsidR="00216722" w:rsidRPr="00FC76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]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фильм до сих пор популярен у массового зрителя, которого 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продолжает волновать героико-приключенческий сюжет, имеющий подлинную историческую основу и реального прототипа – советского разведчика Николая Кузнецова. Герой Павла Кадочникова похищает секретные документы из гитлеровской ставки в Виннице, оставляя не у дел немецкого генерала фон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Кюна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сыграл сам режиссер-постановщик.</w:t>
      </w:r>
    </w:p>
    <w:p w:rsidR="00603ACE" w:rsidRDefault="00D722A3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Герасимов снял в 1948 г. фильм «Молодая гвардия» по роману Александра Фадеева. Роли 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погибших 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комсомольцев-подпольщиков Краснодона исполняли студенты ВГИКа, ставшие впоследствии знаменитыми актерами: Владимир Иванов, Инна Макарова, Нонна Мордюкова, Сергей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Гурзо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Людмила Шагалова, Вячеслав Тихонов и др.</w:t>
      </w:r>
      <w:r w:rsidR="00CB0AC8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AC8" w:rsidRPr="007F4D45" w:rsidRDefault="00CB0AC8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Герою Советского Союза, летчику-истребителю</w:t>
      </w:r>
      <w:r w:rsidR="00603ACE" w:rsidRPr="0060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ACE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Алексею Маресьеву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ампутации обеих ног вернувшемуся в</w:t>
      </w:r>
      <w:r w:rsidR="0060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строй</w:t>
      </w:r>
      <w:r w:rsidR="0060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посвящен фильм Александра </w:t>
      </w:r>
      <w:proofErr w:type="spellStart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Столпера</w:t>
      </w:r>
      <w:proofErr w:type="spellEnd"/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«Повесть о настоящем человеке» по одноименной книге </w:t>
      </w:r>
      <w:r w:rsidR="00F56195"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По</w:t>
      </w:r>
      <w:r w:rsidRPr="007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левого. </w:t>
      </w:r>
    </w:p>
    <w:p w:rsidR="00F56195" w:rsidRDefault="005C5CB0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Из 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других наиболее удачных </w:t>
      </w:r>
      <w:r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фильмов о войне 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назовем</w:t>
      </w:r>
      <w:r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«Трети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 удар» (1948) и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«Звезд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 (1949). Интересно, что последняя картина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снятая по одноименной повести Эммануила Казакевича,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вдохновила 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нашего 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молодого 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современника </w:t>
      </w:r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режиссера 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Николая Лебедева </w:t>
      </w:r>
      <w:r w:rsidR="00CB0AC8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ремейк</w:t>
      </w:r>
      <w:r w:rsidR="0097762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и е</w:t>
      </w:r>
      <w:r w:rsidR="0021672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 ф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ильм «Звезда» 2002 г. получился настолько удачным, что был удостоен Государственной премии Российской Федерации. Возможно, этот факт п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овлиял на то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что за последние десятилетия 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России 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было снято немало качественных кинокартин о Великой Отечественной войне</w:t>
      </w:r>
      <w:r w:rsid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среди которых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: </w:t>
      </w:r>
      <w:r w:rsidR="007F4D4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«Кукушка» (2002), «Белый тигр», «Полумгла» (2005), «Сталинград» (2013), 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«А зори здесь тихие»</w:t>
      </w:r>
      <w:r w:rsidR="007F4D4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(2015)</w:t>
      </w:r>
      <w:r w:rsidR="00F5619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7F4D45" w:rsidRPr="00603AC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«Битва за Севастополь» (2015), «28 панфиловцев» (2016), «Т-34» (2018) и др.</w:t>
      </w:r>
    </w:p>
    <w:p w:rsidR="00B96011" w:rsidRDefault="000F2B53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Приведем отрывки из мини-рецензий на ту же «Звезду»</w:t>
      </w:r>
      <w:r w:rsidR="009E59D6" w:rsidRPr="009E5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[</w:t>
      </w:r>
      <w:r w:rsidR="009E5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9E59D6" w:rsidRPr="009E5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как правило, возглавляющую списки наиболее понравившихся фильмов 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Великой отечественной войн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е.</w:t>
      </w:r>
    </w:p>
    <w:p w:rsidR="000F2B53" w:rsidRPr="009E59D6" w:rsidRDefault="000F2B53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«…Все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фильмы о войне несут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мой взгляд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важную миссию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 нынешним и будущим поколениям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какими именно подвигами 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далось мирное небо. Как много было таких юных девчушек Кать Симаковых, которым война перечеркнула их будущее, лишила их любви и семьи, разбила мечты, которых наверняка было немало... Как много было Травкиных, Воробь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вых, и других молодых пареньков, которые самоотверженно отдавали жизни ради нашего светлого и спокойного будущего... Всё это сейчас вспоминается так редко, тонет в череде будней и выплывает только на 9 мая, скорее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обязательство, нежели как искренняя благодарность. Но чтить эту память нужно вс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-таки не по праздникам, а каждый день. И хотя бы иногда, но обязательно смотреть такие фильмы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9E59D6" w:rsidRPr="009E59D6" w:rsidRDefault="000F2B53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ещ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как-нибудь посмотрю этот фильм. Я плакал при просмотре. У меня по-настоящему разболелась душа…</w:t>
      </w:r>
      <w:r w:rsidR="009E59D6"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9E59D6" w:rsidRDefault="009E59D6" w:rsidP="002B49E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забираю этот фильм в золотую колл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екцию российского кинематографа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ставлю ему высшую оценку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E59D6" w:rsidRPr="009E59D6" w:rsidRDefault="009E59D6" w:rsidP="009E5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«Битва за Севастополь» </w:t>
      </w:r>
      <w:r w:rsidR="00A465C1" w:rsidRPr="009E5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[</w:t>
      </w:r>
      <w:r w:rsidR="00A465C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</w:t>
      </w:r>
      <w:r w:rsidR="00A465C1" w:rsidRPr="009E59D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]</w:t>
      </w:r>
      <w:r w:rsidR="00A465C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Сергея Мокрицкого в кинотеатрах Украины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под названием «Несломленная», что неслучайно: ведь главное в картине – судьба знаменитой </w:t>
      </w:r>
      <w:proofErr w:type="spellStart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снайперши</w:t>
      </w:r>
      <w:proofErr w:type="spellEnd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Людмилы Павличенко (Юлия </w:t>
      </w:r>
      <w:proofErr w:type="spellStart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Пересильд</w:t>
      </w:r>
      <w:proofErr w:type="spellEnd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возникшая во время битвы за Севастополь.  Военно-историческая мелодрама, показанная глазами бывшей первой леди США Элеоноры Рузвельт, была неоднозначно принята зрителем: одни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восприняли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художественную удачу, другие крайне низко оценили и содержание, и форму киноленты.</w:t>
      </w:r>
    </w:p>
    <w:p w:rsidR="009E59D6" w:rsidRPr="009E59D6" w:rsidRDefault="009E59D6" w:rsidP="009E59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не понравилось критикам?</w:t>
      </w:r>
      <w:r w:rsidRPr="009E59D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Смутила трактовка образа героини (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«Во время войны 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мрачность приобрела черты натурального садизма.</w:t>
      </w:r>
      <w:proofErr w:type="gramEnd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Вспомните, как она долго и с удовольствием постепенно убивала немецкого связиста. </w:t>
      </w:r>
      <w:proofErr w:type="gramStart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командир возмутился такой ненужной жестокостью»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9D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Много претензий вызвал показ обороны Одессы и Севастополя и действий советских военачальников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«”отцы командиры и комиссары” показаны просто </w:t>
      </w:r>
      <w:proofErr w:type="gramStart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злодеями</w:t>
      </w:r>
      <w:proofErr w:type="gramEnd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какими то, руководство делегации прожженные коммунисты – тут бы ещё вставить фразу из голливудского фильма “Товарищ! </w:t>
      </w:r>
      <w:proofErr w:type="gramStart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 будешь подчиняться, будешь на Колыме работать 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 урановых рудниках, всю твою семью арестуют и расстреляют!”»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Спецэффекты были оценены как слабые (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«выбиваются из видеоряда нарисованные на компьютере батальные сцены»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саундтрек – как неуместный (аранжировка «Кукушки», современный вокал, которые сами по себе хороши, </w:t>
      </w:r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Start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напрочь</w:t>
      </w:r>
      <w:proofErr w:type="gramEnd"/>
      <w:r w:rsidRPr="009E59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убили первоначальный смысл песни Цоя – о человеке, который находится на перепутье, в состоянии безысходности, но всё-таки решается сделать свой выбор»</w:t>
      </w:r>
      <w:r w:rsidRPr="009E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Вообще, создателей фильма упрекнули в стремлении к «глянцу» и «американским лекалам»</w:t>
      </w:r>
    </w:p>
    <w:p w:rsidR="009E59D6" w:rsidRDefault="009E59D6" w:rsidP="00A465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65C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Тем не менее, даже критично настроенные зрители считают: фильм смотреть стоит. Во-первых, судьба </w:t>
      </w:r>
      <w:r w:rsidRPr="00A465C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героини </w:t>
      </w:r>
      <w:r w:rsidRP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заслуживает такого внимания к военной странице е</w:t>
      </w:r>
      <w:r w:rsidRP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жизни.</w:t>
      </w:r>
      <w:r w:rsidRP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Во-вторых</w:t>
      </w:r>
      <w:r w:rsid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кинокартина 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«напоминает 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нам всем, как больно терять </w:t>
      </w:r>
      <w:proofErr w:type="gramStart"/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>близких</w:t>
      </w:r>
      <w:proofErr w:type="gramEnd"/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как трудно смотреть смерти в лицо. </w:t>
      </w:r>
      <w:r w:rsidR="00A465C1" w:rsidRPr="00A465C1">
        <w:rPr>
          <w:rFonts w:ascii="Times New Roman" w:hAnsi="Times New Roman" w:cs="Times New Roman"/>
          <w:i/>
          <w:color w:val="000000"/>
          <w:sz w:val="28"/>
          <w:szCs w:val="28"/>
        </w:rPr>
        <w:t>Ее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стоит смотреть ради того, чтобы не забывать подвиг нашего народа, который с каждым днем становится все дальше. Глазами молодой женщины </w:t>
      </w:r>
      <w:r w:rsidR="00A465C1" w:rsidRPr="00A465C1">
        <w:rPr>
          <w:rFonts w:ascii="Times New Roman" w:hAnsi="Times New Roman" w:cs="Times New Roman"/>
          <w:i/>
          <w:color w:val="000000"/>
          <w:sz w:val="28"/>
          <w:szCs w:val="28"/>
        </w:rPr>
        <w:t>видишь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ту реальность, </w:t>
      </w:r>
      <w:r w:rsidR="00A465C1" w:rsidRPr="00A465C1">
        <w:rPr>
          <w:rFonts w:ascii="Times New Roman" w:hAnsi="Times New Roman" w:cs="Times New Roman"/>
          <w:i/>
          <w:color w:val="000000"/>
          <w:sz w:val="28"/>
          <w:szCs w:val="28"/>
        </w:rPr>
        <w:t>чувствуешь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весь ужас той войны. В цел</w:t>
      </w:r>
      <w:r w:rsidR="00A465C1" w:rsidRPr="00A465C1">
        <w:rPr>
          <w:rFonts w:ascii="Times New Roman" w:hAnsi="Times New Roman" w:cs="Times New Roman"/>
          <w:i/>
          <w:color w:val="000000"/>
          <w:sz w:val="28"/>
          <w:szCs w:val="28"/>
        </w:rPr>
        <w:t>ом картина заслуживает внимания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еще одно свидетельство самоотверженной борьбы за жизнь самых обычных людей!</w:t>
      </w:r>
      <w:r w:rsidR="00A465C1" w:rsidRPr="00A465C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465C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465C1" w:rsidRPr="00A465C1" w:rsidRDefault="00A465C1" w:rsidP="00A465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65C1">
        <w:rPr>
          <w:rFonts w:ascii="Times New Roman" w:hAnsi="Times New Roman" w:cs="Times New Roman"/>
          <w:color w:val="000000"/>
          <w:sz w:val="28"/>
          <w:szCs w:val="28"/>
        </w:rPr>
        <w:t>Фильм «Битва за Севастополь» [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465C1">
        <w:rPr>
          <w:rFonts w:ascii="Times New Roman" w:hAnsi="Times New Roman" w:cs="Times New Roman"/>
          <w:color w:val="000000"/>
          <w:sz w:val="28"/>
          <w:szCs w:val="28"/>
        </w:rPr>
        <w:t>] Федора Бондарчука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назван критиками «красочным батальным полотном» и признан тот факт, что режиссеру удалось добиться кинематографической зрелищности современного уровня, что особенно ценится молодежью.</w:t>
      </w:r>
      <w:r w:rsidR="00472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5C1">
        <w:rPr>
          <w:rFonts w:ascii="Times New Roman" w:hAnsi="Times New Roman" w:cs="Times New Roman"/>
          <w:i/>
          <w:color w:val="000000"/>
          <w:sz w:val="28"/>
          <w:szCs w:val="28"/>
        </w:rPr>
        <w:t>«…Э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романтический фильм, пронизанный сложными любовными отношениями. Война лишь фон, на котором проступает извечное желание мужчины уберечь хотя бы одну женщину. </w:t>
      </w:r>
      <w:proofErr w:type="gramStart"/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Русское</w:t>
      </w:r>
      <w:proofErr w:type="gramEnd"/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 немецкое переплетено в стремлении отодвинуть хаос от женского начала. Немцу выпала более сложная задача. Спасти русскую женщину от войны и насилия, будучи насильником. В некотором смысле это и философский фильм. Оказывается, что в самом пекле войны существует дом, где нет ни русских, ни немцев. Прообраз некой земли обетованной. Именно в этом доме и пытаются укрыть от войны самое дорогое</w:t>
      </w:r>
      <w:proofErr w:type="gramStart"/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proofErr w:type="gramEnd"/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фильм о дружбе и о стремлении 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оставаться человеком на войне, не переходить ту грань, когда ты уже не солдат, а убийца и насильник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A465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465C1" w:rsidRDefault="00472658" w:rsidP="00A46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Анализируя различные рейтинги современных военных фильмов, сопровождаемые откликами и профессиональных и самодеятельных критиков, убеждаешься, что события восьмидесятилетней давности продолжают волновать как кинодеятелей, так и массового зрителя.</w:t>
      </w:r>
    </w:p>
    <w:p w:rsidR="00570F96" w:rsidRDefault="00570F96" w:rsidP="00A46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Военная тема по многим причинам продолжает оставаться актуальной в политике и науке, в беллетристике и публицистике, в изобразительном и киноискусстве, и первая из них, к сожалению, та, что история человечества – это история войн различного масштаба. Война – это тотальная проверка на крепость стран, городов, человеческих характеров, это память поколений, это антиномия жизни и смерти, верности и предательства, подвига и слабости, поражений и побед.</w:t>
      </w:r>
    </w:p>
    <w:p w:rsidR="00472658" w:rsidRPr="00472658" w:rsidRDefault="00472658" w:rsidP="0047265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2658">
        <w:rPr>
          <w:rFonts w:ascii="Times New Roman" w:eastAsia="Times New Roman" w:hAnsi="Times New Roman" w:cs="Times New Roman"/>
          <w:b/>
          <w:i/>
          <w:color w:val="2C2C2C"/>
          <w:sz w:val="28"/>
          <w:szCs w:val="28"/>
          <w:lang w:eastAsia="ru-RU"/>
        </w:rPr>
        <w:t>Владимир Тулупов.</w:t>
      </w:r>
    </w:p>
    <w:p w:rsidR="00FC760D" w:rsidRPr="005B06D7" w:rsidRDefault="00FC760D" w:rsidP="0021672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</w:t>
      </w:r>
      <w:r w:rsidR="005B06D7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носки и примечания</w:t>
      </w:r>
      <w:bookmarkStart w:id="0" w:name="_GoBack"/>
      <w:bookmarkEnd w:id="0"/>
    </w:p>
    <w:p w:rsidR="00FC760D" w:rsidRPr="005B06D7" w:rsidRDefault="00216722" w:rsidP="005B06D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Разлогов</w:t>
      </w:r>
      <w:proofErr w:type="spellEnd"/>
      <w:r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К. Миров</w:t>
      </w:r>
      <w:r w:rsidR="00FC760D"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ое кино. История искусства экрана / К. </w:t>
      </w:r>
      <w:proofErr w:type="spellStart"/>
      <w:r w:rsidR="00FC760D"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Разлогов</w:t>
      </w:r>
      <w:proofErr w:type="spellEnd"/>
      <w:r w:rsidR="00FC760D"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 – Москва, 2013.</w:t>
      </w:r>
    </w:p>
    <w:p w:rsidR="00216722" w:rsidRPr="005B06D7" w:rsidRDefault="00216722" w:rsidP="005B06D7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Соколова Л. Великие советские фильмы. 100 фильмов, ставших легендами / Л. Соколова. – Москва, 2011.</w:t>
      </w:r>
    </w:p>
    <w:p w:rsidR="009E59D6" w:rsidRPr="005B06D7" w:rsidRDefault="009E59D6" w:rsidP="005B06D7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6D7">
        <w:rPr>
          <w:rFonts w:ascii="Times New Roman" w:hAnsi="Times New Roman" w:cs="Times New Roman"/>
          <w:sz w:val="24"/>
          <w:szCs w:val="24"/>
        </w:rPr>
        <w:t>https://kino.mail.ru/cinema/movies/750334_zvezda/</w:t>
      </w:r>
    </w:p>
    <w:p w:rsidR="00A465C1" w:rsidRPr="005B06D7" w:rsidRDefault="00A465C1" w:rsidP="005B06D7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https://kino.mail.ru/cinema/movies/852419_bitva_za_sevastopol/#review</w:t>
      </w:r>
    </w:p>
    <w:p w:rsidR="00A465C1" w:rsidRPr="005B06D7" w:rsidRDefault="00A465C1" w:rsidP="005B06D7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https://kino.mail.ru/cinema/movies/852419_bitva_za_sevastopol/#review</w:t>
      </w:r>
    </w:p>
    <w:p w:rsidR="009E59D6" w:rsidRPr="005B06D7" w:rsidRDefault="009E59D6" w:rsidP="005B06D7">
      <w:pPr>
        <w:pStyle w:val="a9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sectPr w:rsidR="009E59D6" w:rsidRPr="005B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7F" w:rsidRDefault="005F007F" w:rsidP="00904820">
      <w:pPr>
        <w:spacing w:after="0" w:line="240" w:lineRule="auto"/>
      </w:pPr>
      <w:r>
        <w:separator/>
      </w:r>
    </w:p>
  </w:endnote>
  <w:endnote w:type="continuationSeparator" w:id="0">
    <w:p w:rsidR="005F007F" w:rsidRDefault="005F007F" w:rsidP="009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7F" w:rsidRDefault="005F007F" w:rsidP="00904820">
      <w:pPr>
        <w:spacing w:after="0" w:line="240" w:lineRule="auto"/>
      </w:pPr>
      <w:r>
        <w:separator/>
      </w:r>
    </w:p>
  </w:footnote>
  <w:footnote w:type="continuationSeparator" w:id="0">
    <w:p w:rsidR="005F007F" w:rsidRDefault="005F007F" w:rsidP="00904820">
      <w:pPr>
        <w:spacing w:after="0" w:line="240" w:lineRule="auto"/>
      </w:pPr>
      <w:r>
        <w:continuationSeparator/>
      </w:r>
    </w:p>
  </w:footnote>
  <w:footnote w:id="1">
    <w:p w:rsidR="00904820" w:rsidRPr="00904820" w:rsidRDefault="00904820" w:rsidP="0090482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904820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904820">
        <w:rPr>
          <w:rFonts w:ascii="Times New Roman" w:hAnsi="Times New Roman" w:cs="Times New Roman"/>
          <w:sz w:val="24"/>
          <w:szCs w:val="24"/>
        </w:rPr>
        <w:t xml:space="preserve"> </w:t>
      </w:r>
      <w:r w:rsidRPr="00904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</w:t>
      </w:r>
      <w:proofErr w:type="gramStart"/>
      <w:r w:rsidRPr="00904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первый</w:t>
      </w:r>
      <w:proofErr w:type="gramEnd"/>
      <w:r w:rsidRPr="009048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советских фильмов получивший  в 1943 г. награду Американской киноакадемии – премию «Оскар» как «Лучший документальный фильм».</w:t>
      </w:r>
    </w:p>
  </w:footnote>
  <w:footnote w:id="2">
    <w:p w:rsidR="00FC760D" w:rsidRPr="00FC760D" w:rsidRDefault="00FC760D" w:rsidP="00FC76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760D">
        <w:rPr>
          <w:rStyle w:val="ac"/>
          <w:sz w:val="24"/>
          <w:szCs w:val="24"/>
        </w:rPr>
        <w:footnoteRef/>
      </w:r>
      <w:r w:rsidRPr="00FC760D">
        <w:rPr>
          <w:sz w:val="24"/>
          <w:szCs w:val="24"/>
        </w:rPr>
        <w:t xml:space="preserve"> </w:t>
      </w:r>
      <w:r w:rsidRPr="00FC760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Вот содержание первых трех </w:t>
      </w:r>
      <w:proofErr w:type="spellStart"/>
      <w:r w:rsidRPr="00FC760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киносборников</w:t>
      </w:r>
      <w:proofErr w:type="spellEnd"/>
      <w:r w:rsidRPr="00FC760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№ 1 – «Встреча с Максимом», «Сон в руку», «Трое в воронке»; № 2 – «Встреча», «Один из многих», «У старой няни», «Сто за одного», «Случай на телеграфе»; № 3 – «Мужество», «Антоша Рыбкин», «Английские зенитчики». </w:t>
      </w:r>
    </w:p>
    <w:p w:rsidR="00FC760D" w:rsidRDefault="00FC760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05"/>
    <w:multiLevelType w:val="hybridMultilevel"/>
    <w:tmpl w:val="0418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60F"/>
    <w:multiLevelType w:val="hybridMultilevel"/>
    <w:tmpl w:val="40A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5FA"/>
    <w:multiLevelType w:val="multilevel"/>
    <w:tmpl w:val="A94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16F78"/>
    <w:multiLevelType w:val="hybridMultilevel"/>
    <w:tmpl w:val="E63070A0"/>
    <w:lvl w:ilvl="0" w:tplc="4A26F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B"/>
    <w:rsid w:val="0003252E"/>
    <w:rsid w:val="00070F0A"/>
    <w:rsid w:val="000A1586"/>
    <w:rsid w:val="000F056A"/>
    <w:rsid w:val="000F2B53"/>
    <w:rsid w:val="001701C6"/>
    <w:rsid w:val="00173F3B"/>
    <w:rsid w:val="001E6005"/>
    <w:rsid w:val="00216722"/>
    <w:rsid w:val="002B49E5"/>
    <w:rsid w:val="003175CC"/>
    <w:rsid w:val="0033776F"/>
    <w:rsid w:val="003C26B3"/>
    <w:rsid w:val="003C775E"/>
    <w:rsid w:val="00422B5A"/>
    <w:rsid w:val="00472658"/>
    <w:rsid w:val="00570F96"/>
    <w:rsid w:val="005B06D7"/>
    <w:rsid w:val="005C5CB0"/>
    <w:rsid w:val="005F007F"/>
    <w:rsid w:val="00600768"/>
    <w:rsid w:val="00603ACE"/>
    <w:rsid w:val="00702A70"/>
    <w:rsid w:val="007B7FE4"/>
    <w:rsid w:val="007D0CD1"/>
    <w:rsid w:val="007F4D45"/>
    <w:rsid w:val="00860DD6"/>
    <w:rsid w:val="00904820"/>
    <w:rsid w:val="00964AA0"/>
    <w:rsid w:val="0097762D"/>
    <w:rsid w:val="009864EC"/>
    <w:rsid w:val="009D0B0B"/>
    <w:rsid w:val="009E59D6"/>
    <w:rsid w:val="009F75AD"/>
    <w:rsid w:val="00A465C1"/>
    <w:rsid w:val="00A60C58"/>
    <w:rsid w:val="00A87106"/>
    <w:rsid w:val="00AA271E"/>
    <w:rsid w:val="00B96011"/>
    <w:rsid w:val="00C41280"/>
    <w:rsid w:val="00CB0AC8"/>
    <w:rsid w:val="00D722A3"/>
    <w:rsid w:val="00D802A3"/>
    <w:rsid w:val="00E736A4"/>
    <w:rsid w:val="00F56195"/>
    <w:rsid w:val="00FA2375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B0"/>
  </w:style>
  <w:style w:type="paragraph" w:styleId="1">
    <w:name w:val="heading 1"/>
    <w:basedOn w:val="a"/>
    <w:link w:val="10"/>
    <w:uiPriority w:val="9"/>
    <w:qFormat/>
    <w:rsid w:val="005C5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CB0"/>
  </w:style>
  <w:style w:type="character" w:styleId="a3">
    <w:name w:val="Hyperlink"/>
    <w:basedOn w:val="a0"/>
    <w:uiPriority w:val="99"/>
    <w:unhideWhenUsed/>
    <w:rsid w:val="005C5C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0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802A3"/>
    <w:rPr>
      <w:i/>
      <w:iCs/>
    </w:rPr>
  </w:style>
  <w:style w:type="character" w:customStyle="1" w:styleId="watch-title">
    <w:name w:val="watch-title"/>
    <w:basedOn w:val="a0"/>
    <w:rsid w:val="00D802A3"/>
  </w:style>
  <w:style w:type="character" w:styleId="a8">
    <w:name w:val="Strong"/>
    <w:basedOn w:val="a0"/>
    <w:uiPriority w:val="22"/>
    <w:qFormat/>
    <w:rsid w:val="00D802A3"/>
    <w:rPr>
      <w:b/>
      <w:bCs/>
    </w:rPr>
  </w:style>
  <w:style w:type="paragraph" w:customStyle="1" w:styleId="quotation-text">
    <w:name w:val="quotation-text"/>
    <w:basedOn w:val="a"/>
    <w:rsid w:val="0070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02A70"/>
    <w:rPr>
      <w:i/>
      <w:iCs/>
    </w:rPr>
  </w:style>
  <w:style w:type="paragraph" w:styleId="a9">
    <w:name w:val="List Paragraph"/>
    <w:basedOn w:val="a"/>
    <w:uiPriority w:val="34"/>
    <w:qFormat/>
    <w:rsid w:val="000A1586"/>
    <w:pPr>
      <w:spacing w:after="160" w:line="259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048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48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4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B0"/>
  </w:style>
  <w:style w:type="paragraph" w:styleId="1">
    <w:name w:val="heading 1"/>
    <w:basedOn w:val="a"/>
    <w:link w:val="10"/>
    <w:uiPriority w:val="9"/>
    <w:qFormat/>
    <w:rsid w:val="005C5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CB0"/>
  </w:style>
  <w:style w:type="character" w:styleId="a3">
    <w:name w:val="Hyperlink"/>
    <w:basedOn w:val="a0"/>
    <w:uiPriority w:val="99"/>
    <w:unhideWhenUsed/>
    <w:rsid w:val="005C5C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80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0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802A3"/>
    <w:rPr>
      <w:i/>
      <w:iCs/>
    </w:rPr>
  </w:style>
  <w:style w:type="character" w:customStyle="1" w:styleId="watch-title">
    <w:name w:val="watch-title"/>
    <w:basedOn w:val="a0"/>
    <w:rsid w:val="00D802A3"/>
  </w:style>
  <w:style w:type="character" w:styleId="a8">
    <w:name w:val="Strong"/>
    <w:basedOn w:val="a0"/>
    <w:uiPriority w:val="22"/>
    <w:qFormat/>
    <w:rsid w:val="00D802A3"/>
    <w:rPr>
      <w:b/>
      <w:bCs/>
    </w:rPr>
  </w:style>
  <w:style w:type="paragraph" w:customStyle="1" w:styleId="quotation-text">
    <w:name w:val="quotation-text"/>
    <w:basedOn w:val="a"/>
    <w:rsid w:val="0070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02A70"/>
    <w:rPr>
      <w:i/>
      <w:iCs/>
    </w:rPr>
  </w:style>
  <w:style w:type="paragraph" w:styleId="a9">
    <w:name w:val="List Paragraph"/>
    <w:basedOn w:val="a"/>
    <w:uiPriority w:val="34"/>
    <w:qFormat/>
    <w:rsid w:val="000A1586"/>
    <w:pPr>
      <w:spacing w:after="160" w:line="259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0482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482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4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9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42404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702627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7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5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12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DBBC-BA11-46FA-B344-88EB33E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2020-03-12T08:45:00Z</dcterms:created>
  <dcterms:modified xsi:type="dcterms:W3CDTF">2020-03-15T08:05:00Z</dcterms:modified>
</cp:coreProperties>
</file>